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7A726" w14:textId="77777777" w:rsidR="00602333" w:rsidRDefault="00FC6D54" w:rsidP="00602333">
      <w:pPr>
        <w:spacing w:after="80" w:line="240" w:lineRule="auto"/>
        <w:jc w:val="center"/>
        <w:rPr>
          <w:rFonts w:ascii="Arial" w:hAnsi="Arial" w:cs="Arial"/>
          <w:b/>
        </w:rPr>
      </w:pPr>
      <w:bookmarkStart w:id="0" w:name="_GoBack"/>
      <w:bookmarkEnd w:id="0"/>
      <w:r w:rsidRPr="00602333">
        <w:rPr>
          <w:rFonts w:ascii="Arial" w:hAnsi="Arial" w:cs="Arial"/>
          <w:b/>
        </w:rPr>
        <w:t xml:space="preserve">Uzasadnienie </w:t>
      </w:r>
      <w:r w:rsidR="00BD1B31" w:rsidRPr="00602333">
        <w:rPr>
          <w:rFonts w:ascii="Arial" w:hAnsi="Arial" w:cs="Arial"/>
          <w:b/>
        </w:rPr>
        <w:t xml:space="preserve">do ustalenia </w:t>
      </w:r>
      <w:r w:rsidR="00CC65DB" w:rsidRPr="00602333">
        <w:rPr>
          <w:rFonts w:ascii="Arial" w:hAnsi="Arial" w:cs="Arial"/>
          <w:b/>
        </w:rPr>
        <w:t xml:space="preserve">innej </w:t>
      </w:r>
      <w:r w:rsidR="00BD1B31" w:rsidRPr="00602333">
        <w:rPr>
          <w:rFonts w:ascii="Arial" w:hAnsi="Arial" w:cs="Arial"/>
          <w:b/>
        </w:rPr>
        <w:t xml:space="preserve">wysokości </w:t>
      </w:r>
    </w:p>
    <w:p w14:paraId="1C247D1D" w14:textId="374FC2C2" w:rsidR="00BB7274" w:rsidRPr="00602333" w:rsidRDefault="00BD1B31" w:rsidP="00602333">
      <w:pPr>
        <w:spacing w:after="80" w:line="240" w:lineRule="auto"/>
        <w:jc w:val="center"/>
        <w:rPr>
          <w:rFonts w:ascii="Arial" w:hAnsi="Arial" w:cs="Arial"/>
          <w:b/>
        </w:rPr>
      </w:pPr>
      <w:r w:rsidRPr="00602333">
        <w:rPr>
          <w:rFonts w:ascii="Arial" w:hAnsi="Arial" w:cs="Arial"/>
          <w:b/>
        </w:rPr>
        <w:t>wynagrodzenia stałego dl</w:t>
      </w:r>
      <w:r w:rsidR="00D01E77" w:rsidRPr="00602333">
        <w:rPr>
          <w:rFonts w:ascii="Arial" w:hAnsi="Arial" w:cs="Arial"/>
          <w:b/>
        </w:rPr>
        <w:t>a C</w:t>
      </w:r>
      <w:r w:rsidR="002B2EAC" w:rsidRPr="00602333">
        <w:rPr>
          <w:rFonts w:ascii="Arial" w:hAnsi="Arial" w:cs="Arial"/>
          <w:b/>
        </w:rPr>
        <w:t>złon</w:t>
      </w:r>
      <w:r w:rsidR="00CC65DB" w:rsidRPr="00602333">
        <w:rPr>
          <w:rFonts w:ascii="Arial" w:hAnsi="Arial" w:cs="Arial"/>
          <w:b/>
        </w:rPr>
        <w:t xml:space="preserve">ków Zarządu Spółki CHP Energia Sp. </w:t>
      </w:r>
      <w:r w:rsidR="00602333">
        <w:rPr>
          <w:rFonts w:ascii="Arial" w:hAnsi="Arial" w:cs="Arial"/>
          <w:b/>
        </w:rPr>
        <w:t xml:space="preserve">z </w:t>
      </w:r>
      <w:r w:rsidR="00CC65DB" w:rsidRPr="00602333">
        <w:rPr>
          <w:rFonts w:ascii="Arial" w:hAnsi="Arial" w:cs="Arial"/>
          <w:b/>
        </w:rPr>
        <w:t>o.o.</w:t>
      </w:r>
    </w:p>
    <w:p w14:paraId="344273FA" w14:textId="4E2A4A83" w:rsidR="002F5814" w:rsidRPr="00602333" w:rsidRDefault="002F5814" w:rsidP="00602333">
      <w:pPr>
        <w:spacing w:after="80" w:line="240" w:lineRule="auto"/>
        <w:jc w:val="center"/>
        <w:rPr>
          <w:rFonts w:ascii="Arial" w:hAnsi="Arial" w:cs="Arial"/>
          <w:b/>
        </w:rPr>
      </w:pPr>
    </w:p>
    <w:p w14:paraId="574DBDCB" w14:textId="77777777" w:rsidR="00CC65DB" w:rsidRPr="00602333" w:rsidRDefault="00CC65DB" w:rsidP="00602333">
      <w:pPr>
        <w:spacing w:after="80" w:line="240" w:lineRule="auto"/>
        <w:jc w:val="both"/>
        <w:rPr>
          <w:rFonts w:ascii="Arial" w:hAnsi="Arial" w:cs="Arial"/>
        </w:rPr>
      </w:pPr>
      <w:r w:rsidRPr="00602333">
        <w:rPr>
          <w:rFonts w:ascii="Arial" w:hAnsi="Arial" w:cs="Arial"/>
        </w:rPr>
        <w:t>Na podstawie ustawy z dnia 9 czerwca 2016 r. o zasadach kształtowania wynagrodzeń osób kierujących niektórymi spółkami („Ustawa”), projekt uchwały w sprawie zasad kształtowania wynagrodzeń członków organów zarządzających może przewidywać inną wysokość części stałej wynagrodzenia członka organu zarządzającego niż określona na podstawie określonych parametrów (przychody, zatrudnienie, aktywa), jeżeli przemawiają za tym wyjątkowe okoliczności dotyczące spółki albo rynku, na którym ona działa, w szczególności, jeżeli spółka:</w:t>
      </w:r>
    </w:p>
    <w:p w14:paraId="5C7707AF" w14:textId="7A388E30" w:rsidR="00CC65DB" w:rsidRPr="00602333" w:rsidRDefault="00CC65DB" w:rsidP="00602333">
      <w:pPr>
        <w:pStyle w:val="Akapitzlist"/>
        <w:numPr>
          <w:ilvl w:val="0"/>
          <w:numId w:val="33"/>
        </w:numPr>
        <w:spacing w:after="80" w:line="240" w:lineRule="auto"/>
        <w:ind w:left="426" w:hanging="426"/>
        <w:contextualSpacing w:val="0"/>
        <w:jc w:val="both"/>
        <w:rPr>
          <w:rFonts w:ascii="Arial" w:hAnsi="Arial" w:cs="Arial"/>
        </w:rPr>
      </w:pPr>
      <w:r w:rsidRPr="00602333">
        <w:rPr>
          <w:rFonts w:ascii="Arial" w:hAnsi="Arial" w:cs="Arial"/>
        </w:rPr>
        <w:t>realizuje program konsolidacji spółek należących do jej grupy kapitałowej, prowadzący do znaczącej zmiany struktury jej aktywów lub przychodów</w:t>
      </w:r>
      <w:r w:rsidR="00125DD1">
        <w:rPr>
          <w:rFonts w:ascii="Arial" w:hAnsi="Arial" w:cs="Arial"/>
        </w:rPr>
        <w:t>;</w:t>
      </w:r>
    </w:p>
    <w:p w14:paraId="5D6EB6D7" w14:textId="66B3D0B4" w:rsidR="00CC65DB" w:rsidRPr="00602333" w:rsidRDefault="00CC65DB" w:rsidP="00602333">
      <w:pPr>
        <w:pStyle w:val="Akapitzlist"/>
        <w:numPr>
          <w:ilvl w:val="0"/>
          <w:numId w:val="33"/>
        </w:numPr>
        <w:spacing w:after="80" w:line="240" w:lineRule="auto"/>
        <w:ind w:left="426" w:hanging="426"/>
        <w:contextualSpacing w:val="0"/>
        <w:jc w:val="both"/>
        <w:rPr>
          <w:rFonts w:ascii="Arial" w:hAnsi="Arial" w:cs="Arial"/>
        </w:rPr>
      </w:pPr>
      <w:r w:rsidRPr="00602333">
        <w:rPr>
          <w:rFonts w:ascii="Arial" w:hAnsi="Arial" w:cs="Arial"/>
        </w:rPr>
        <w:t>realizuje program inwestycyjny znacząco przekraczający wartość jej aktywów trwałych</w:t>
      </w:r>
      <w:r w:rsidR="00125DD1">
        <w:rPr>
          <w:rFonts w:ascii="Arial" w:hAnsi="Arial" w:cs="Arial"/>
        </w:rPr>
        <w:t>;</w:t>
      </w:r>
    </w:p>
    <w:p w14:paraId="7B693004" w14:textId="1B5A809B" w:rsidR="00CC65DB" w:rsidRPr="00602333" w:rsidRDefault="00CC65DB" w:rsidP="00602333">
      <w:pPr>
        <w:pStyle w:val="Akapitzlist"/>
        <w:numPr>
          <w:ilvl w:val="0"/>
          <w:numId w:val="33"/>
        </w:numPr>
        <w:spacing w:after="80" w:line="240" w:lineRule="auto"/>
        <w:ind w:left="426" w:hanging="426"/>
        <w:contextualSpacing w:val="0"/>
        <w:jc w:val="both"/>
        <w:rPr>
          <w:rFonts w:ascii="Arial" w:hAnsi="Arial" w:cs="Arial"/>
        </w:rPr>
      </w:pPr>
      <w:r w:rsidRPr="00602333">
        <w:rPr>
          <w:rFonts w:ascii="Arial" w:hAnsi="Arial" w:cs="Arial"/>
        </w:rPr>
        <w:t>realizuje program restrukturyzacji, o co najmniej 3-letnim horyzoncie czasowym, prowadzącym do znaczącej zmiany struktury aktywów lub przychodów spółki</w:t>
      </w:r>
      <w:r w:rsidR="00125DD1">
        <w:rPr>
          <w:rFonts w:ascii="Arial" w:hAnsi="Arial" w:cs="Arial"/>
        </w:rPr>
        <w:t>;</w:t>
      </w:r>
    </w:p>
    <w:p w14:paraId="0D640876" w14:textId="7A046D68" w:rsidR="00CC65DB" w:rsidRPr="00602333" w:rsidRDefault="00CC65DB" w:rsidP="00602333">
      <w:pPr>
        <w:pStyle w:val="Akapitzlist"/>
        <w:numPr>
          <w:ilvl w:val="0"/>
          <w:numId w:val="33"/>
        </w:numPr>
        <w:spacing w:after="80" w:line="240" w:lineRule="auto"/>
        <w:ind w:left="426" w:hanging="426"/>
        <w:contextualSpacing w:val="0"/>
        <w:jc w:val="both"/>
        <w:rPr>
          <w:rFonts w:ascii="Arial" w:hAnsi="Arial" w:cs="Arial"/>
        </w:rPr>
      </w:pPr>
      <w:r w:rsidRPr="00602333">
        <w:rPr>
          <w:rFonts w:ascii="Arial" w:hAnsi="Arial" w:cs="Arial"/>
        </w:rPr>
        <w:t>ma siedzibę za granicą Rzeczypospolitej Polskiej lub zasady jej działalności określa wiążąca Rzeczpospolitą Polską umowa międzynarodowa</w:t>
      </w:r>
      <w:r w:rsidR="00125DD1">
        <w:rPr>
          <w:rFonts w:ascii="Arial" w:hAnsi="Arial" w:cs="Arial"/>
        </w:rPr>
        <w:t>;</w:t>
      </w:r>
    </w:p>
    <w:p w14:paraId="51A545D9" w14:textId="16E62A57" w:rsidR="00CC65DB" w:rsidRPr="00602333" w:rsidRDefault="00CC65DB" w:rsidP="00602333">
      <w:pPr>
        <w:pStyle w:val="Akapitzlist"/>
        <w:numPr>
          <w:ilvl w:val="0"/>
          <w:numId w:val="33"/>
        </w:numPr>
        <w:spacing w:after="80" w:line="240" w:lineRule="auto"/>
        <w:ind w:left="426" w:hanging="426"/>
        <w:contextualSpacing w:val="0"/>
        <w:jc w:val="both"/>
        <w:rPr>
          <w:rFonts w:ascii="Arial" w:hAnsi="Arial" w:cs="Arial"/>
        </w:rPr>
      </w:pPr>
      <w:r w:rsidRPr="00602333">
        <w:rPr>
          <w:rFonts w:ascii="Arial" w:hAnsi="Arial" w:cs="Arial"/>
        </w:rPr>
        <w:t>funkcjonuje krócej niż rok</w:t>
      </w:r>
      <w:r w:rsidR="00125DD1">
        <w:rPr>
          <w:rFonts w:ascii="Arial" w:hAnsi="Arial" w:cs="Arial"/>
        </w:rPr>
        <w:t>;</w:t>
      </w:r>
    </w:p>
    <w:p w14:paraId="4C756B66" w14:textId="77777777" w:rsidR="00CC65DB" w:rsidRPr="00602333" w:rsidRDefault="00CC65DB" w:rsidP="00602333">
      <w:pPr>
        <w:pStyle w:val="Akapitzlist"/>
        <w:numPr>
          <w:ilvl w:val="0"/>
          <w:numId w:val="33"/>
        </w:numPr>
        <w:spacing w:after="80" w:line="240" w:lineRule="auto"/>
        <w:ind w:left="426" w:hanging="426"/>
        <w:contextualSpacing w:val="0"/>
        <w:jc w:val="both"/>
        <w:rPr>
          <w:rFonts w:ascii="Arial" w:hAnsi="Arial" w:cs="Arial"/>
        </w:rPr>
      </w:pPr>
      <w:r w:rsidRPr="00602333">
        <w:rPr>
          <w:rFonts w:ascii="Arial" w:hAnsi="Arial" w:cs="Arial"/>
        </w:rPr>
        <w:t>została utworzona w celu realizacji projektu, w szczególności z udziałem środków pochodzących z budżetu Unii Europejskiej lub niepodlegających zwrotowi środków z pomocy udzielanej przez państwa członkowskie Europejskiego Porozumienia o Wolnym Handlu (EFTA) lub środków pochodzących z innych źródeł zagranicznych niepodlegających zwrotowi.</w:t>
      </w:r>
    </w:p>
    <w:p w14:paraId="79DF091F" w14:textId="48E003D7" w:rsidR="00CC65DB" w:rsidRPr="00602333" w:rsidRDefault="00CC65DB" w:rsidP="00602333">
      <w:pPr>
        <w:spacing w:after="80" w:line="240" w:lineRule="auto"/>
        <w:jc w:val="both"/>
        <w:rPr>
          <w:rFonts w:ascii="Arial" w:eastAsia="Times New Roman" w:hAnsi="Arial" w:cs="Arial"/>
          <w:lang w:eastAsia="pl-PL"/>
        </w:rPr>
      </w:pPr>
      <w:r w:rsidRPr="00602333">
        <w:rPr>
          <w:rFonts w:ascii="Arial" w:hAnsi="Arial" w:cs="Arial"/>
        </w:rPr>
        <w:t xml:space="preserve">W przypadku spółki CHP Energia Sp. </w:t>
      </w:r>
      <w:r w:rsidR="009319B4">
        <w:rPr>
          <w:rFonts w:ascii="Arial" w:hAnsi="Arial" w:cs="Arial"/>
        </w:rPr>
        <w:t xml:space="preserve">z </w:t>
      </w:r>
      <w:r w:rsidRPr="00602333">
        <w:rPr>
          <w:rFonts w:ascii="Arial" w:hAnsi="Arial" w:cs="Arial"/>
        </w:rPr>
        <w:t xml:space="preserve">o.o. zaistniały przesłanki określone art. 4. ust. 3 </w:t>
      </w:r>
      <w:r w:rsidR="00AA254B" w:rsidRPr="00602333">
        <w:rPr>
          <w:rFonts w:ascii="Arial" w:hAnsi="Arial" w:cs="Arial"/>
        </w:rPr>
        <w:t xml:space="preserve">pkt 3 </w:t>
      </w:r>
      <w:r w:rsidR="000714D2" w:rsidRPr="00602333">
        <w:rPr>
          <w:rFonts w:ascii="Arial" w:hAnsi="Arial" w:cs="Arial"/>
        </w:rPr>
        <w:t xml:space="preserve">Ustawy </w:t>
      </w:r>
      <w:r w:rsidRPr="00602333">
        <w:rPr>
          <w:rFonts w:ascii="Arial" w:eastAsia="Times New Roman" w:hAnsi="Arial" w:cs="Arial"/>
          <w:lang w:eastAsia="pl-PL"/>
        </w:rPr>
        <w:t>uzasadniające ustalenie innej wysokości części stałej wynagrodzenia członków zarządu spółki</w:t>
      </w:r>
      <w:r w:rsidR="000714D2" w:rsidRPr="00602333">
        <w:rPr>
          <w:rFonts w:ascii="Arial" w:eastAsia="Times New Roman" w:hAnsi="Arial" w:cs="Arial"/>
          <w:lang w:eastAsia="pl-PL"/>
        </w:rPr>
        <w:t xml:space="preserve"> oraz</w:t>
      </w:r>
      <w:r w:rsidRPr="00602333">
        <w:rPr>
          <w:rFonts w:ascii="Arial" w:eastAsia="Times New Roman" w:hAnsi="Arial" w:cs="Arial"/>
          <w:lang w:eastAsia="pl-PL"/>
        </w:rPr>
        <w:t xml:space="preserve"> dostosowanie do poziomu wynagrodzeń rynkowych, zgodnie z benchmarkiem</w:t>
      </w:r>
      <w:r w:rsidR="00761F79" w:rsidRPr="00602333">
        <w:rPr>
          <w:rFonts w:ascii="Arial" w:eastAsia="Times New Roman" w:hAnsi="Arial" w:cs="Arial"/>
          <w:lang w:eastAsia="pl-PL"/>
        </w:rPr>
        <w:t>,</w:t>
      </w:r>
      <w:r w:rsidRPr="00602333">
        <w:rPr>
          <w:rFonts w:ascii="Arial" w:eastAsia="Times New Roman" w:hAnsi="Arial" w:cs="Arial"/>
          <w:lang w:eastAsia="pl-PL"/>
        </w:rPr>
        <w:t xml:space="preserve"> a także planami rozwojowymi spółki. </w:t>
      </w:r>
      <w:r w:rsidR="000F7F6B" w:rsidRPr="00602333">
        <w:rPr>
          <w:rFonts w:ascii="Arial" w:eastAsia="Times New Roman" w:hAnsi="Arial" w:cs="Arial"/>
          <w:lang w:eastAsia="pl-PL"/>
        </w:rPr>
        <w:t>Planowane jest</w:t>
      </w:r>
      <w:r w:rsidR="009319B4">
        <w:rPr>
          <w:rFonts w:ascii="Arial" w:eastAsia="Times New Roman" w:hAnsi="Arial" w:cs="Arial"/>
          <w:lang w:eastAsia="pl-PL"/>
        </w:rPr>
        <w:t>,</w:t>
      </w:r>
      <w:r w:rsidR="000F7F6B" w:rsidRPr="00602333">
        <w:rPr>
          <w:rFonts w:ascii="Arial" w:eastAsia="Times New Roman" w:hAnsi="Arial" w:cs="Arial"/>
          <w:lang w:eastAsia="pl-PL"/>
        </w:rPr>
        <w:t xml:space="preserve"> aby </w:t>
      </w:r>
      <w:r w:rsidR="00761F79" w:rsidRPr="00602333">
        <w:rPr>
          <w:rFonts w:ascii="Arial" w:eastAsia="Times New Roman" w:hAnsi="Arial" w:cs="Arial"/>
          <w:lang w:eastAsia="pl-PL"/>
        </w:rPr>
        <w:t xml:space="preserve">spółka </w:t>
      </w:r>
      <w:r w:rsidR="000F7F6B" w:rsidRPr="00602333">
        <w:rPr>
          <w:rFonts w:ascii="Arial" w:eastAsia="Times New Roman" w:hAnsi="Arial" w:cs="Arial"/>
          <w:lang w:eastAsia="pl-PL"/>
        </w:rPr>
        <w:t>docelowo, jeszcze w roku 2021</w:t>
      </w:r>
      <w:r w:rsidR="00761F79" w:rsidRPr="00602333">
        <w:rPr>
          <w:rFonts w:ascii="Arial" w:eastAsia="Times New Roman" w:hAnsi="Arial" w:cs="Arial"/>
          <w:lang w:eastAsia="pl-PL"/>
        </w:rPr>
        <w:t>,</w:t>
      </w:r>
      <w:r w:rsidR="000F7F6B" w:rsidRPr="00602333">
        <w:rPr>
          <w:rFonts w:ascii="Arial" w:eastAsia="Times New Roman" w:hAnsi="Arial" w:cs="Arial"/>
          <w:lang w:eastAsia="pl-PL"/>
        </w:rPr>
        <w:t xml:space="preserve"> zintegrowała spółki B</w:t>
      </w:r>
      <w:r w:rsidR="009319B4">
        <w:rPr>
          <w:rFonts w:ascii="Arial" w:eastAsia="Times New Roman" w:hAnsi="Arial" w:cs="Arial"/>
          <w:lang w:eastAsia="pl-PL"/>
        </w:rPr>
        <w:t xml:space="preserve">IOZEC </w:t>
      </w:r>
      <w:r w:rsidR="00984292">
        <w:rPr>
          <w:rFonts w:ascii="Arial" w:eastAsia="Times New Roman" w:hAnsi="Arial" w:cs="Arial"/>
          <w:lang w:eastAsia="pl-PL"/>
        </w:rPr>
        <w:t>s</w:t>
      </w:r>
      <w:r w:rsidR="000F7F6B" w:rsidRPr="00602333">
        <w:rPr>
          <w:rFonts w:ascii="Arial" w:eastAsia="Times New Roman" w:hAnsi="Arial" w:cs="Arial"/>
          <w:lang w:eastAsia="pl-PL"/>
        </w:rPr>
        <w:t>p. z o.o. oraz Bioenergy Proje</w:t>
      </w:r>
      <w:r w:rsidR="00984292">
        <w:rPr>
          <w:rFonts w:ascii="Arial" w:eastAsia="Times New Roman" w:hAnsi="Arial" w:cs="Arial"/>
          <w:lang w:eastAsia="pl-PL"/>
        </w:rPr>
        <w:t>c</w:t>
      </w:r>
      <w:r w:rsidR="000F7F6B" w:rsidRPr="00602333">
        <w:rPr>
          <w:rFonts w:ascii="Arial" w:eastAsia="Times New Roman" w:hAnsi="Arial" w:cs="Arial"/>
          <w:lang w:eastAsia="pl-PL"/>
        </w:rPr>
        <w:t xml:space="preserve">t </w:t>
      </w:r>
      <w:r w:rsidR="00984292">
        <w:rPr>
          <w:rFonts w:ascii="Arial" w:eastAsia="Times New Roman" w:hAnsi="Arial" w:cs="Arial"/>
          <w:lang w:eastAsia="pl-PL"/>
        </w:rPr>
        <w:t>s</w:t>
      </w:r>
      <w:r w:rsidR="000F7F6B" w:rsidRPr="00602333">
        <w:rPr>
          <w:rFonts w:ascii="Arial" w:eastAsia="Times New Roman" w:hAnsi="Arial" w:cs="Arial"/>
          <w:lang w:eastAsia="pl-PL"/>
        </w:rPr>
        <w:t>p. z o.o.</w:t>
      </w:r>
    </w:p>
    <w:p w14:paraId="294E1AD9" w14:textId="5FE02ABD" w:rsidR="009831B4" w:rsidRDefault="009831B4" w:rsidP="00CC65DB">
      <w:pPr>
        <w:jc w:val="both"/>
        <w:rPr>
          <w:rFonts w:ascii="Arial" w:hAnsi="Arial" w:cs="Arial"/>
          <w:sz w:val="20"/>
          <w:szCs w:val="20"/>
        </w:rPr>
      </w:pPr>
    </w:p>
    <w:sectPr w:rsidR="009831B4" w:rsidSect="00602333">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4ADD5" w14:textId="77777777" w:rsidR="005875A4" w:rsidRDefault="005875A4" w:rsidP="00BA0AD6">
      <w:pPr>
        <w:spacing w:after="0" w:line="240" w:lineRule="auto"/>
      </w:pPr>
      <w:r>
        <w:separator/>
      </w:r>
    </w:p>
  </w:endnote>
  <w:endnote w:type="continuationSeparator" w:id="0">
    <w:p w14:paraId="0EF26F79" w14:textId="77777777" w:rsidR="005875A4" w:rsidRDefault="005875A4" w:rsidP="00BA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225680"/>
      <w:docPartObj>
        <w:docPartGallery w:val="Page Numbers (Bottom of Page)"/>
        <w:docPartUnique/>
      </w:docPartObj>
    </w:sdtPr>
    <w:sdtEndPr>
      <w:rPr>
        <w:rFonts w:ascii="Arial" w:hAnsi="Arial" w:cs="Arial"/>
        <w:sz w:val="18"/>
        <w:szCs w:val="18"/>
      </w:rPr>
    </w:sdtEndPr>
    <w:sdtContent>
      <w:p w14:paraId="36E1D39B" w14:textId="6BD1F52A" w:rsidR="005422AA" w:rsidRPr="005422AA" w:rsidRDefault="005422AA">
        <w:pPr>
          <w:pStyle w:val="Stopka"/>
          <w:jc w:val="center"/>
          <w:rPr>
            <w:rFonts w:ascii="Arial" w:hAnsi="Arial" w:cs="Arial"/>
            <w:sz w:val="18"/>
            <w:szCs w:val="18"/>
          </w:rPr>
        </w:pPr>
        <w:r w:rsidRPr="005422AA">
          <w:rPr>
            <w:rFonts w:ascii="Arial" w:hAnsi="Arial" w:cs="Arial"/>
            <w:sz w:val="18"/>
            <w:szCs w:val="18"/>
          </w:rPr>
          <w:fldChar w:fldCharType="begin"/>
        </w:r>
        <w:r w:rsidRPr="005422AA">
          <w:rPr>
            <w:rFonts w:ascii="Arial" w:hAnsi="Arial" w:cs="Arial"/>
            <w:sz w:val="18"/>
            <w:szCs w:val="18"/>
          </w:rPr>
          <w:instrText>PAGE   \* MERGEFORMAT</w:instrText>
        </w:r>
        <w:r w:rsidRPr="005422AA">
          <w:rPr>
            <w:rFonts w:ascii="Arial" w:hAnsi="Arial" w:cs="Arial"/>
            <w:sz w:val="18"/>
            <w:szCs w:val="18"/>
          </w:rPr>
          <w:fldChar w:fldCharType="separate"/>
        </w:r>
        <w:r w:rsidR="005B6697">
          <w:rPr>
            <w:rFonts w:ascii="Arial" w:hAnsi="Arial" w:cs="Arial"/>
            <w:noProof/>
            <w:sz w:val="18"/>
            <w:szCs w:val="18"/>
          </w:rPr>
          <w:t>1</w:t>
        </w:r>
        <w:r w:rsidRPr="005422AA">
          <w:rPr>
            <w:rFonts w:ascii="Arial" w:hAnsi="Arial" w:cs="Arial"/>
            <w:sz w:val="18"/>
            <w:szCs w:val="18"/>
          </w:rPr>
          <w:fldChar w:fldCharType="end"/>
        </w:r>
      </w:p>
    </w:sdtContent>
  </w:sdt>
  <w:p w14:paraId="107FA499" w14:textId="77777777" w:rsidR="005422AA" w:rsidRDefault="005422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2AA57" w14:textId="77777777" w:rsidR="005875A4" w:rsidRDefault="005875A4" w:rsidP="00BA0AD6">
      <w:pPr>
        <w:spacing w:after="0" w:line="240" w:lineRule="auto"/>
      </w:pPr>
      <w:r>
        <w:separator/>
      </w:r>
    </w:p>
  </w:footnote>
  <w:footnote w:type="continuationSeparator" w:id="0">
    <w:p w14:paraId="77B8BF41" w14:textId="77777777" w:rsidR="005875A4" w:rsidRDefault="005875A4" w:rsidP="00BA0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087"/>
    <w:multiLevelType w:val="hybridMultilevel"/>
    <w:tmpl w:val="58C88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86440"/>
    <w:multiLevelType w:val="multilevel"/>
    <w:tmpl w:val="5002E1EE"/>
    <w:lvl w:ilvl="0">
      <w:start w:val="1"/>
      <w:numFmt w:val="bullet"/>
      <w:lvlText w:val=""/>
      <w:lvlJc w:val="left"/>
      <w:pPr>
        <w:tabs>
          <w:tab w:val="num" w:pos="927"/>
        </w:tabs>
        <w:ind w:left="927"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03F86"/>
    <w:multiLevelType w:val="hybridMultilevel"/>
    <w:tmpl w:val="8FA4F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81ADA"/>
    <w:multiLevelType w:val="hybridMultilevel"/>
    <w:tmpl w:val="9B08E926"/>
    <w:lvl w:ilvl="0" w:tplc="BE287F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5F2417"/>
    <w:multiLevelType w:val="hybridMultilevel"/>
    <w:tmpl w:val="F482D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B7348"/>
    <w:multiLevelType w:val="hybridMultilevel"/>
    <w:tmpl w:val="9A622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D62AE"/>
    <w:multiLevelType w:val="hybridMultilevel"/>
    <w:tmpl w:val="DB42012C"/>
    <w:lvl w:ilvl="0" w:tplc="9EE8922A">
      <w:start w:val="17"/>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BD7BC0"/>
    <w:multiLevelType w:val="hybridMultilevel"/>
    <w:tmpl w:val="DE60B08C"/>
    <w:lvl w:ilvl="0" w:tplc="76F27F80">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D957C1"/>
    <w:multiLevelType w:val="hybridMultilevel"/>
    <w:tmpl w:val="8A2EA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24AB5"/>
    <w:multiLevelType w:val="hybridMultilevel"/>
    <w:tmpl w:val="840A19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1211AB1"/>
    <w:multiLevelType w:val="hybridMultilevel"/>
    <w:tmpl w:val="9290314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1" w15:restartNumberingAfterBreak="0">
    <w:nsid w:val="248A7851"/>
    <w:multiLevelType w:val="hybridMultilevel"/>
    <w:tmpl w:val="30C8F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4F01F7"/>
    <w:multiLevelType w:val="hybridMultilevel"/>
    <w:tmpl w:val="41A013B6"/>
    <w:lvl w:ilvl="0" w:tplc="CE0058FC">
      <w:start w:val="1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B0129"/>
    <w:multiLevelType w:val="hybridMultilevel"/>
    <w:tmpl w:val="6952EDF4"/>
    <w:lvl w:ilvl="0" w:tplc="F46A29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4D3FA9"/>
    <w:multiLevelType w:val="hybridMultilevel"/>
    <w:tmpl w:val="BBBEFB4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DA14519"/>
    <w:multiLevelType w:val="hybridMultilevel"/>
    <w:tmpl w:val="07EE9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47065C"/>
    <w:multiLevelType w:val="hybridMultilevel"/>
    <w:tmpl w:val="5E60F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81033F"/>
    <w:multiLevelType w:val="hybridMultilevel"/>
    <w:tmpl w:val="803C1118"/>
    <w:lvl w:ilvl="0" w:tplc="A99E97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1316B9F"/>
    <w:multiLevelType w:val="hybridMultilevel"/>
    <w:tmpl w:val="48289120"/>
    <w:lvl w:ilvl="0" w:tplc="DFC4FA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404210"/>
    <w:multiLevelType w:val="hybridMultilevel"/>
    <w:tmpl w:val="2DF451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5A1DB1"/>
    <w:multiLevelType w:val="hybridMultilevel"/>
    <w:tmpl w:val="528C3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2359D6"/>
    <w:multiLevelType w:val="hybridMultilevel"/>
    <w:tmpl w:val="94868208"/>
    <w:lvl w:ilvl="0" w:tplc="2F9CF33A">
      <w:start w:val="1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2F15A8"/>
    <w:multiLevelType w:val="hybridMultilevel"/>
    <w:tmpl w:val="09509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031BF0"/>
    <w:multiLevelType w:val="hybridMultilevel"/>
    <w:tmpl w:val="5C9AF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7F4384"/>
    <w:multiLevelType w:val="hybridMultilevel"/>
    <w:tmpl w:val="F35E0F4C"/>
    <w:lvl w:ilvl="0" w:tplc="77D23746">
      <w:start w:val="18"/>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652F7E"/>
    <w:multiLevelType w:val="hybridMultilevel"/>
    <w:tmpl w:val="AEC89D26"/>
    <w:lvl w:ilvl="0" w:tplc="4588D9F2">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D361D7"/>
    <w:multiLevelType w:val="hybridMultilevel"/>
    <w:tmpl w:val="98940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920DC4"/>
    <w:multiLevelType w:val="hybridMultilevel"/>
    <w:tmpl w:val="B784E570"/>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8" w15:restartNumberingAfterBreak="0">
    <w:nsid w:val="576D2CD1"/>
    <w:multiLevelType w:val="hybridMultilevel"/>
    <w:tmpl w:val="25162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122629"/>
    <w:multiLevelType w:val="hybridMultilevel"/>
    <w:tmpl w:val="76367F30"/>
    <w:lvl w:ilvl="0" w:tplc="BABC53E2">
      <w:start w:val="1"/>
      <w:numFmt w:val="bullet"/>
      <w:lvlText w:val=""/>
      <w:lvlJc w:val="left"/>
      <w:pPr>
        <w:tabs>
          <w:tab w:val="num" w:pos="720"/>
        </w:tabs>
        <w:ind w:left="720" w:hanging="360"/>
      </w:pPr>
      <w:rPr>
        <w:rFonts w:ascii="Wingdings" w:hAnsi="Wingdings" w:hint="default"/>
      </w:rPr>
    </w:lvl>
    <w:lvl w:ilvl="1" w:tplc="6EF66FC8">
      <w:start w:val="1"/>
      <w:numFmt w:val="bullet"/>
      <w:lvlText w:val=""/>
      <w:lvlJc w:val="left"/>
      <w:pPr>
        <w:tabs>
          <w:tab w:val="num" w:pos="1440"/>
        </w:tabs>
        <w:ind w:left="1440" w:hanging="360"/>
      </w:pPr>
      <w:rPr>
        <w:rFonts w:ascii="Wingdings" w:hAnsi="Wingdings" w:hint="default"/>
      </w:rPr>
    </w:lvl>
    <w:lvl w:ilvl="2" w:tplc="DF22CE50">
      <w:start w:val="1"/>
      <w:numFmt w:val="bullet"/>
      <w:lvlText w:val=""/>
      <w:lvlJc w:val="left"/>
      <w:pPr>
        <w:tabs>
          <w:tab w:val="num" w:pos="2160"/>
        </w:tabs>
        <w:ind w:left="2160" w:hanging="360"/>
      </w:pPr>
      <w:rPr>
        <w:rFonts w:ascii="Wingdings" w:hAnsi="Wingdings" w:hint="default"/>
      </w:rPr>
    </w:lvl>
    <w:lvl w:ilvl="3" w:tplc="5C405708">
      <w:start w:val="1"/>
      <w:numFmt w:val="bullet"/>
      <w:lvlText w:val=""/>
      <w:lvlJc w:val="left"/>
      <w:pPr>
        <w:tabs>
          <w:tab w:val="num" w:pos="2880"/>
        </w:tabs>
        <w:ind w:left="2880" w:hanging="360"/>
      </w:pPr>
      <w:rPr>
        <w:rFonts w:ascii="Wingdings" w:hAnsi="Wingdings" w:hint="default"/>
      </w:rPr>
    </w:lvl>
    <w:lvl w:ilvl="4" w:tplc="4F92EF18">
      <w:start w:val="1"/>
      <w:numFmt w:val="bullet"/>
      <w:lvlText w:val=""/>
      <w:lvlJc w:val="left"/>
      <w:pPr>
        <w:tabs>
          <w:tab w:val="num" w:pos="3600"/>
        </w:tabs>
        <w:ind w:left="3600" w:hanging="360"/>
      </w:pPr>
      <w:rPr>
        <w:rFonts w:ascii="Wingdings" w:hAnsi="Wingdings" w:hint="default"/>
      </w:rPr>
    </w:lvl>
    <w:lvl w:ilvl="5" w:tplc="249AB182">
      <w:start w:val="1"/>
      <w:numFmt w:val="bullet"/>
      <w:lvlText w:val=""/>
      <w:lvlJc w:val="left"/>
      <w:pPr>
        <w:tabs>
          <w:tab w:val="num" w:pos="4320"/>
        </w:tabs>
        <w:ind w:left="4320" w:hanging="360"/>
      </w:pPr>
      <w:rPr>
        <w:rFonts w:ascii="Wingdings" w:hAnsi="Wingdings" w:hint="default"/>
      </w:rPr>
    </w:lvl>
    <w:lvl w:ilvl="6" w:tplc="50B821F0">
      <w:start w:val="1"/>
      <w:numFmt w:val="bullet"/>
      <w:lvlText w:val=""/>
      <w:lvlJc w:val="left"/>
      <w:pPr>
        <w:tabs>
          <w:tab w:val="num" w:pos="5040"/>
        </w:tabs>
        <w:ind w:left="5040" w:hanging="360"/>
      </w:pPr>
      <w:rPr>
        <w:rFonts w:ascii="Wingdings" w:hAnsi="Wingdings" w:hint="default"/>
      </w:rPr>
    </w:lvl>
    <w:lvl w:ilvl="7" w:tplc="3D683E6A">
      <w:start w:val="1"/>
      <w:numFmt w:val="bullet"/>
      <w:lvlText w:val=""/>
      <w:lvlJc w:val="left"/>
      <w:pPr>
        <w:tabs>
          <w:tab w:val="num" w:pos="5760"/>
        </w:tabs>
        <w:ind w:left="5760" w:hanging="360"/>
      </w:pPr>
      <w:rPr>
        <w:rFonts w:ascii="Wingdings" w:hAnsi="Wingdings" w:hint="default"/>
      </w:rPr>
    </w:lvl>
    <w:lvl w:ilvl="8" w:tplc="DDC0C17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5645BF"/>
    <w:multiLevelType w:val="hybridMultilevel"/>
    <w:tmpl w:val="CD92F5DA"/>
    <w:lvl w:ilvl="0" w:tplc="4C48DF0A">
      <w:start w:val="1"/>
      <w:numFmt w:val="bullet"/>
      <w:lvlText w:val=""/>
      <w:lvlJc w:val="left"/>
      <w:pPr>
        <w:tabs>
          <w:tab w:val="num" w:pos="720"/>
        </w:tabs>
        <w:ind w:left="720" w:hanging="360"/>
      </w:pPr>
      <w:rPr>
        <w:rFonts w:ascii="Wingdings" w:hAnsi="Wingdings" w:hint="default"/>
      </w:rPr>
    </w:lvl>
    <w:lvl w:ilvl="1" w:tplc="3FA04E54" w:tentative="1">
      <w:start w:val="1"/>
      <w:numFmt w:val="bullet"/>
      <w:lvlText w:val=""/>
      <w:lvlJc w:val="left"/>
      <w:pPr>
        <w:tabs>
          <w:tab w:val="num" w:pos="1440"/>
        </w:tabs>
        <w:ind w:left="1440" w:hanging="360"/>
      </w:pPr>
      <w:rPr>
        <w:rFonts w:ascii="Wingdings" w:hAnsi="Wingdings" w:hint="default"/>
      </w:rPr>
    </w:lvl>
    <w:lvl w:ilvl="2" w:tplc="65A6E9F4" w:tentative="1">
      <w:start w:val="1"/>
      <w:numFmt w:val="bullet"/>
      <w:lvlText w:val=""/>
      <w:lvlJc w:val="left"/>
      <w:pPr>
        <w:tabs>
          <w:tab w:val="num" w:pos="2160"/>
        </w:tabs>
        <w:ind w:left="2160" w:hanging="360"/>
      </w:pPr>
      <w:rPr>
        <w:rFonts w:ascii="Wingdings" w:hAnsi="Wingdings" w:hint="default"/>
      </w:rPr>
    </w:lvl>
    <w:lvl w:ilvl="3" w:tplc="B262D676" w:tentative="1">
      <w:start w:val="1"/>
      <w:numFmt w:val="bullet"/>
      <w:lvlText w:val=""/>
      <w:lvlJc w:val="left"/>
      <w:pPr>
        <w:tabs>
          <w:tab w:val="num" w:pos="2880"/>
        </w:tabs>
        <w:ind w:left="2880" w:hanging="360"/>
      </w:pPr>
      <w:rPr>
        <w:rFonts w:ascii="Wingdings" w:hAnsi="Wingdings" w:hint="default"/>
      </w:rPr>
    </w:lvl>
    <w:lvl w:ilvl="4" w:tplc="11EE492E" w:tentative="1">
      <w:start w:val="1"/>
      <w:numFmt w:val="bullet"/>
      <w:lvlText w:val=""/>
      <w:lvlJc w:val="left"/>
      <w:pPr>
        <w:tabs>
          <w:tab w:val="num" w:pos="3600"/>
        </w:tabs>
        <w:ind w:left="3600" w:hanging="360"/>
      </w:pPr>
      <w:rPr>
        <w:rFonts w:ascii="Wingdings" w:hAnsi="Wingdings" w:hint="default"/>
      </w:rPr>
    </w:lvl>
    <w:lvl w:ilvl="5" w:tplc="CCC066FE" w:tentative="1">
      <w:start w:val="1"/>
      <w:numFmt w:val="bullet"/>
      <w:lvlText w:val=""/>
      <w:lvlJc w:val="left"/>
      <w:pPr>
        <w:tabs>
          <w:tab w:val="num" w:pos="4320"/>
        </w:tabs>
        <w:ind w:left="4320" w:hanging="360"/>
      </w:pPr>
      <w:rPr>
        <w:rFonts w:ascii="Wingdings" w:hAnsi="Wingdings" w:hint="default"/>
      </w:rPr>
    </w:lvl>
    <w:lvl w:ilvl="6" w:tplc="A394D44A" w:tentative="1">
      <w:start w:val="1"/>
      <w:numFmt w:val="bullet"/>
      <w:lvlText w:val=""/>
      <w:lvlJc w:val="left"/>
      <w:pPr>
        <w:tabs>
          <w:tab w:val="num" w:pos="5040"/>
        </w:tabs>
        <w:ind w:left="5040" w:hanging="360"/>
      </w:pPr>
      <w:rPr>
        <w:rFonts w:ascii="Wingdings" w:hAnsi="Wingdings" w:hint="default"/>
      </w:rPr>
    </w:lvl>
    <w:lvl w:ilvl="7" w:tplc="A1F6C822" w:tentative="1">
      <w:start w:val="1"/>
      <w:numFmt w:val="bullet"/>
      <w:lvlText w:val=""/>
      <w:lvlJc w:val="left"/>
      <w:pPr>
        <w:tabs>
          <w:tab w:val="num" w:pos="5760"/>
        </w:tabs>
        <w:ind w:left="5760" w:hanging="360"/>
      </w:pPr>
      <w:rPr>
        <w:rFonts w:ascii="Wingdings" w:hAnsi="Wingdings" w:hint="default"/>
      </w:rPr>
    </w:lvl>
    <w:lvl w:ilvl="8" w:tplc="468E2C7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3404F"/>
    <w:multiLevelType w:val="hybridMultilevel"/>
    <w:tmpl w:val="9984D9EE"/>
    <w:lvl w:ilvl="0" w:tplc="A6A2050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90455E"/>
    <w:multiLevelType w:val="hybridMultilevel"/>
    <w:tmpl w:val="B85C4700"/>
    <w:lvl w:ilvl="0" w:tplc="366425BA">
      <w:start w:val="2"/>
      <w:numFmt w:val="upperRoman"/>
      <w:lvlText w:val="%1&gt;"/>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4C3D38"/>
    <w:multiLevelType w:val="hybridMultilevel"/>
    <w:tmpl w:val="C2B29D5E"/>
    <w:lvl w:ilvl="0" w:tplc="9DC625C8">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A092309"/>
    <w:multiLevelType w:val="hybridMultilevel"/>
    <w:tmpl w:val="7C5AF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B34701"/>
    <w:multiLevelType w:val="hybridMultilevel"/>
    <w:tmpl w:val="C35E8E6C"/>
    <w:lvl w:ilvl="0" w:tplc="7004B36C">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612327"/>
    <w:multiLevelType w:val="hybridMultilevel"/>
    <w:tmpl w:val="936E65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022088F"/>
    <w:multiLevelType w:val="hybridMultilevel"/>
    <w:tmpl w:val="F2F2E5A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4"/>
  </w:num>
  <w:num w:numId="4">
    <w:abstractNumId w:val="31"/>
  </w:num>
  <w:num w:numId="5">
    <w:abstractNumId w:val="36"/>
  </w:num>
  <w:num w:numId="6">
    <w:abstractNumId w:val="33"/>
  </w:num>
  <w:num w:numId="7">
    <w:abstractNumId w:val="19"/>
  </w:num>
  <w:num w:numId="8">
    <w:abstractNumId w:val="5"/>
  </w:num>
  <w:num w:numId="9">
    <w:abstractNumId w:val="35"/>
  </w:num>
  <w:num w:numId="10">
    <w:abstractNumId w:val="3"/>
  </w:num>
  <w:num w:numId="11">
    <w:abstractNumId w:val="13"/>
  </w:num>
  <w:num w:numId="12">
    <w:abstractNumId w:val="21"/>
  </w:num>
  <w:num w:numId="13">
    <w:abstractNumId w:val="27"/>
  </w:num>
  <w:num w:numId="14">
    <w:abstractNumId w:val="6"/>
  </w:num>
  <w:num w:numId="15">
    <w:abstractNumId w:val="15"/>
  </w:num>
  <w:num w:numId="16">
    <w:abstractNumId w:val="24"/>
  </w:num>
  <w:num w:numId="17">
    <w:abstractNumId w:val="28"/>
  </w:num>
  <w:num w:numId="18">
    <w:abstractNumId w:val="12"/>
  </w:num>
  <w:num w:numId="19">
    <w:abstractNumId w:val="32"/>
  </w:num>
  <w:num w:numId="20">
    <w:abstractNumId w:val="25"/>
  </w:num>
  <w:num w:numId="21">
    <w:abstractNumId w:val="20"/>
  </w:num>
  <w:num w:numId="22">
    <w:abstractNumId w:val="16"/>
  </w:num>
  <w:num w:numId="23">
    <w:abstractNumId w:val="9"/>
  </w:num>
  <w:num w:numId="24">
    <w:abstractNumId w:val="34"/>
  </w:num>
  <w:num w:numId="25">
    <w:abstractNumId w:val="2"/>
  </w:num>
  <w:num w:numId="26">
    <w:abstractNumId w:val="14"/>
  </w:num>
  <w:num w:numId="27">
    <w:abstractNumId w:val="11"/>
  </w:num>
  <w:num w:numId="28">
    <w:abstractNumId w:val="22"/>
  </w:num>
  <w:num w:numId="29">
    <w:abstractNumId w:val="37"/>
  </w:num>
  <w:num w:numId="30">
    <w:abstractNumId w:val="10"/>
  </w:num>
  <w:num w:numId="31">
    <w:abstractNumId w:val="0"/>
  </w:num>
  <w:num w:numId="32">
    <w:abstractNumId w:val="4"/>
  </w:num>
  <w:num w:numId="33">
    <w:abstractNumId w:val="8"/>
  </w:num>
  <w:num w:numId="34">
    <w:abstractNumId w:val="23"/>
  </w:num>
  <w:num w:numId="35">
    <w:abstractNumId w:val="7"/>
  </w:num>
  <w:num w:numId="36">
    <w:abstractNumId w:val="30"/>
  </w:num>
  <w:num w:numId="37">
    <w:abstractNumId w:val="26"/>
  </w:num>
  <w:num w:numId="38">
    <w:abstractNumId w:val="2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94"/>
    <w:rsid w:val="00005A44"/>
    <w:rsid w:val="00014D10"/>
    <w:rsid w:val="00021A4A"/>
    <w:rsid w:val="000237FE"/>
    <w:rsid w:val="00025F45"/>
    <w:rsid w:val="00030428"/>
    <w:rsid w:val="00041C03"/>
    <w:rsid w:val="00062541"/>
    <w:rsid w:val="00065B73"/>
    <w:rsid w:val="000666A0"/>
    <w:rsid w:val="000714D2"/>
    <w:rsid w:val="00092D44"/>
    <w:rsid w:val="0009344E"/>
    <w:rsid w:val="000A40EF"/>
    <w:rsid w:val="000B4168"/>
    <w:rsid w:val="000C0578"/>
    <w:rsid w:val="000C3AB7"/>
    <w:rsid w:val="000E37AD"/>
    <w:rsid w:val="000E5CE3"/>
    <w:rsid w:val="000F7883"/>
    <w:rsid w:val="000F7F6B"/>
    <w:rsid w:val="00104516"/>
    <w:rsid w:val="00111D1C"/>
    <w:rsid w:val="0012462E"/>
    <w:rsid w:val="00125DD1"/>
    <w:rsid w:val="00145531"/>
    <w:rsid w:val="0015064F"/>
    <w:rsid w:val="001543E2"/>
    <w:rsid w:val="00167256"/>
    <w:rsid w:val="00173FFB"/>
    <w:rsid w:val="001919AF"/>
    <w:rsid w:val="001C332E"/>
    <w:rsid w:val="001D1DB7"/>
    <w:rsid w:val="001D270D"/>
    <w:rsid w:val="001E66D0"/>
    <w:rsid w:val="001F7D99"/>
    <w:rsid w:val="002049F4"/>
    <w:rsid w:val="00211AB4"/>
    <w:rsid w:val="002162F6"/>
    <w:rsid w:val="00220EDD"/>
    <w:rsid w:val="00226737"/>
    <w:rsid w:val="00232D96"/>
    <w:rsid w:val="00233674"/>
    <w:rsid w:val="0023420C"/>
    <w:rsid w:val="0025336A"/>
    <w:rsid w:val="00253DDE"/>
    <w:rsid w:val="00273158"/>
    <w:rsid w:val="00283329"/>
    <w:rsid w:val="00297E61"/>
    <w:rsid w:val="002B2EAC"/>
    <w:rsid w:val="002B376F"/>
    <w:rsid w:val="002B46CE"/>
    <w:rsid w:val="002C504C"/>
    <w:rsid w:val="002D29FE"/>
    <w:rsid w:val="002F0497"/>
    <w:rsid w:val="002F5814"/>
    <w:rsid w:val="003000B8"/>
    <w:rsid w:val="00306271"/>
    <w:rsid w:val="00306D4A"/>
    <w:rsid w:val="0032086E"/>
    <w:rsid w:val="0032325B"/>
    <w:rsid w:val="00324EAE"/>
    <w:rsid w:val="003375DD"/>
    <w:rsid w:val="00343F31"/>
    <w:rsid w:val="00353674"/>
    <w:rsid w:val="0037606B"/>
    <w:rsid w:val="00377BC3"/>
    <w:rsid w:val="00381ECB"/>
    <w:rsid w:val="00390752"/>
    <w:rsid w:val="00396E94"/>
    <w:rsid w:val="003A1F39"/>
    <w:rsid w:val="003B09A2"/>
    <w:rsid w:val="003C758B"/>
    <w:rsid w:val="003D1AEC"/>
    <w:rsid w:val="003D1F2B"/>
    <w:rsid w:val="003D3A50"/>
    <w:rsid w:val="003F4E0D"/>
    <w:rsid w:val="00406031"/>
    <w:rsid w:val="00445E7D"/>
    <w:rsid w:val="00454884"/>
    <w:rsid w:val="00464A46"/>
    <w:rsid w:val="004657F9"/>
    <w:rsid w:val="0048000E"/>
    <w:rsid w:val="00480EBE"/>
    <w:rsid w:val="004A5169"/>
    <w:rsid w:val="004D68FF"/>
    <w:rsid w:val="004E0DEE"/>
    <w:rsid w:val="004E4F17"/>
    <w:rsid w:val="004E53DE"/>
    <w:rsid w:val="004E6B95"/>
    <w:rsid w:val="004F13AF"/>
    <w:rsid w:val="00512BE2"/>
    <w:rsid w:val="00537413"/>
    <w:rsid w:val="005422AA"/>
    <w:rsid w:val="005430BD"/>
    <w:rsid w:val="00543D31"/>
    <w:rsid w:val="00567B0D"/>
    <w:rsid w:val="005875A4"/>
    <w:rsid w:val="005918E0"/>
    <w:rsid w:val="0059458E"/>
    <w:rsid w:val="005A6ED5"/>
    <w:rsid w:val="005B5A9D"/>
    <w:rsid w:val="005B6697"/>
    <w:rsid w:val="005C5B8A"/>
    <w:rsid w:val="005C6DA7"/>
    <w:rsid w:val="005D1B31"/>
    <w:rsid w:val="005F0D1D"/>
    <w:rsid w:val="005F491F"/>
    <w:rsid w:val="00602333"/>
    <w:rsid w:val="00605C0A"/>
    <w:rsid w:val="00616B27"/>
    <w:rsid w:val="006218CF"/>
    <w:rsid w:val="00635B3F"/>
    <w:rsid w:val="00637514"/>
    <w:rsid w:val="00645F01"/>
    <w:rsid w:val="006506A7"/>
    <w:rsid w:val="00652A92"/>
    <w:rsid w:val="00666F58"/>
    <w:rsid w:val="00667721"/>
    <w:rsid w:val="00690A68"/>
    <w:rsid w:val="00692574"/>
    <w:rsid w:val="006A1FEF"/>
    <w:rsid w:val="006A4111"/>
    <w:rsid w:val="006B31B2"/>
    <w:rsid w:val="006B372B"/>
    <w:rsid w:val="006C518D"/>
    <w:rsid w:val="006C75E4"/>
    <w:rsid w:val="006C7CFA"/>
    <w:rsid w:val="006D211C"/>
    <w:rsid w:val="006F3657"/>
    <w:rsid w:val="007266AA"/>
    <w:rsid w:val="00733527"/>
    <w:rsid w:val="00743969"/>
    <w:rsid w:val="00751DB9"/>
    <w:rsid w:val="00756862"/>
    <w:rsid w:val="00761F79"/>
    <w:rsid w:val="00784882"/>
    <w:rsid w:val="00790A84"/>
    <w:rsid w:val="00791500"/>
    <w:rsid w:val="00797FBC"/>
    <w:rsid w:val="007C02F5"/>
    <w:rsid w:val="007C0F41"/>
    <w:rsid w:val="007C223F"/>
    <w:rsid w:val="007D20C3"/>
    <w:rsid w:val="007E4C8C"/>
    <w:rsid w:val="007F5070"/>
    <w:rsid w:val="00806905"/>
    <w:rsid w:val="00815C22"/>
    <w:rsid w:val="008162A4"/>
    <w:rsid w:val="0081732C"/>
    <w:rsid w:val="00833BCE"/>
    <w:rsid w:val="00845926"/>
    <w:rsid w:val="0085720D"/>
    <w:rsid w:val="00870AA9"/>
    <w:rsid w:val="0088253F"/>
    <w:rsid w:val="00891E00"/>
    <w:rsid w:val="008934FB"/>
    <w:rsid w:val="00896422"/>
    <w:rsid w:val="00897954"/>
    <w:rsid w:val="008A239E"/>
    <w:rsid w:val="008A7400"/>
    <w:rsid w:val="008B4753"/>
    <w:rsid w:val="008C07A6"/>
    <w:rsid w:val="008E7FC4"/>
    <w:rsid w:val="008F5504"/>
    <w:rsid w:val="00914C12"/>
    <w:rsid w:val="00916F16"/>
    <w:rsid w:val="00921636"/>
    <w:rsid w:val="009241DB"/>
    <w:rsid w:val="009306F1"/>
    <w:rsid w:val="009319B4"/>
    <w:rsid w:val="009344AD"/>
    <w:rsid w:val="00934DD3"/>
    <w:rsid w:val="00964255"/>
    <w:rsid w:val="009670FB"/>
    <w:rsid w:val="009708CE"/>
    <w:rsid w:val="00976E59"/>
    <w:rsid w:val="009831B4"/>
    <w:rsid w:val="00984292"/>
    <w:rsid w:val="009B19B9"/>
    <w:rsid w:val="009B4EAC"/>
    <w:rsid w:val="009C2306"/>
    <w:rsid w:val="009C3402"/>
    <w:rsid w:val="009C496F"/>
    <w:rsid w:val="009C6900"/>
    <w:rsid w:val="009F23A5"/>
    <w:rsid w:val="00A078F8"/>
    <w:rsid w:val="00A14F77"/>
    <w:rsid w:val="00A231F0"/>
    <w:rsid w:val="00A33E5F"/>
    <w:rsid w:val="00A407B3"/>
    <w:rsid w:val="00A43E76"/>
    <w:rsid w:val="00A44A15"/>
    <w:rsid w:val="00A458F5"/>
    <w:rsid w:val="00A54D3E"/>
    <w:rsid w:val="00A61734"/>
    <w:rsid w:val="00A70316"/>
    <w:rsid w:val="00A71F92"/>
    <w:rsid w:val="00A823ED"/>
    <w:rsid w:val="00A86418"/>
    <w:rsid w:val="00A91FC1"/>
    <w:rsid w:val="00AA21A1"/>
    <w:rsid w:val="00AA254B"/>
    <w:rsid w:val="00AA3A33"/>
    <w:rsid w:val="00AA4335"/>
    <w:rsid w:val="00AB01F8"/>
    <w:rsid w:val="00AB0411"/>
    <w:rsid w:val="00AB67C3"/>
    <w:rsid w:val="00AD496E"/>
    <w:rsid w:val="00AE4B96"/>
    <w:rsid w:val="00AF1875"/>
    <w:rsid w:val="00AF361D"/>
    <w:rsid w:val="00B202A7"/>
    <w:rsid w:val="00B30566"/>
    <w:rsid w:val="00B32635"/>
    <w:rsid w:val="00B45668"/>
    <w:rsid w:val="00B46C75"/>
    <w:rsid w:val="00B52193"/>
    <w:rsid w:val="00B52D39"/>
    <w:rsid w:val="00B555C9"/>
    <w:rsid w:val="00B70DAE"/>
    <w:rsid w:val="00B72D2E"/>
    <w:rsid w:val="00B75D25"/>
    <w:rsid w:val="00B76A63"/>
    <w:rsid w:val="00B827A1"/>
    <w:rsid w:val="00B85CFA"/>
    <w:rsid w:val="00BA0AD6"/>
    <w:rsid w:val="00BB2353"/>
    <w:rsid w:val="00BB47C7"/>
    <w:rsid w:val="00BB7274"/>
    <w:rsid w:val="00BC0794"/>
    <w:rsid w:val="00BC5DF9"/>
    <w:rsid w:val="00BD1B31"/>
    <w:rsid w:val="00BD2494"/>
    <w:rsid w:val="00BD35C4"/>
    <w:rsid w:val="00BD5F49"/>
    <w:rsid w:val="00BF6369"/>
    <w:rsid w:val="00C003F3"/>
    <w:rsid w:val="00C02DD1"/>
    <w:rsid w:val="00C11A18"/>
    <w:rsid w:val="00C2141B"/>
    <w:rsid w:val="00C32640"/>
    <w:rsid w:val="00C33E8F"/>
    <w:rsid w:val="00C47E29"/>
    <w:rsid w:val="00C60139"/>
    <w:rsid w:val="00C60A90"/>
    <w:rsid w:val="00C661CD"/>
    <w:rsid w:val="00C678AC"/>
    <w:rsid w:val="00C743E1"/>
    <w:rsid w:val="00C93439"/>
    <w:rsid w:val="00C94AD4"/>
    <w:rsid w:val="00C96A0B"/>
    <w:rsid w:val="00CA2450"/>
    <w:rsid w:val="00CA62DD"/>
    <w:rsid w:val="00CC490B"/>
    <w:rsid w:val="00CC65DB"/>
    <w:rsid w:val="00CD117B"/>
    <w:rsid w:val="00CD1862"/>
    <w:rsid w:val="00CE0EF6"/>
    <w:rsid w:val="00CE54C7"/>
    <w:rsid w:val="00CF1FAB"/>
    <w:rsid w:val="00D01E77"/>
    <w:rsid w:val="00D02A43"/>
    <w:rsid w:val="00D27E95"/>
    <w:rsid w:val="00D45595"/>
    <w:rsid w:val="00D52DC9"/>
    <w:rsid w:val="00D65D9E"/>
    <w:rsid w:val="00D73EBA"/>
    <w:rsid w:val="00D80DF4"/>
    <w:rsid w:val="00D83B9D"/>
    <w:rsid w:val="00D85F26"/>
    <w:rsid w:val="00D8746A"/>
    <w:rsid w:val="00D93DA9"/>
    <w:rsid w:val="00DA3AEE"/>
    <w:rsid w:val="00DA5CF0"/>
    <w:rsid w:val="00DB371C"/>
    <w:rsid w:val="00DB5D91"/>
    <w:rsid w:val="00DD1F2B"/>
    <w:rsid w:val="00DF1237"/>
    <w:rsid w:val="00DF6673"/>
    <w:rsid w:val="00DF6E1D"/>
    <w:rsid w:val="00E0129C"/>
    <w:rsid w:val="00E0317F"/>
    <w:rsid w:val="00E05728"/>
    <w:rsid w:val="00E15BFC"/>
    <w:rsid w:val="00E3087B"/>
    <w:rsid w:val="00E34EFD"/>
    <w:rsid w:val="00E373B7"/>
    <w:rsid w:val="00E404B9"/>
    <w:rsid w:val="00E41161"/>
    <w:rsid w:val="00E52790"/>
    <w:rsid w:val="00E702C1"/>
    <w:rsid w:val="00E81079"/>
    <w:rsid w:val="00E82A88"/>
    <w:rsid w:val="00E95075"/>
    <w:rsid w:val="00EA3D80"/>
    <w:rsid w:val="00EB5ED6"/>
    <w:rsid w:val="00EC5F1F"/>
    <w:rsid w:val="00EE0753"/>
    <w:rsid w:val="00F005B7"/>
    <w:rsid w:val="00F05207"/>
    <w:rsid w:val="00F1108C"/>
    <w:rsid w:val="00F12A28"/>
    <w:rsid w:val="00F171CB"/>
    <w:rsid w:val="00F22089"/>
    <w:rsid w:val="00F278B8"/>
    <w:rsid w:val="00F330A8"/>
    <w:rsid w:val="00F420A9"/>
    <w:rsid w:val="00F4572E"/>
    <w:rsid w:val="00F60CE2"/>
    <w:rsid w:val="00F71B09"/>
    <w:rsid w:val="00F83B91"/>
    <w:rsid w:val="00F86241"/>
    <w:rsid w:val="00F90BDD"/>
    <w:rsid w:val="00F961EE"/>
    <w:rsid w:val="00FA4192"/>
    <w:rsid w:val="00FB12FB"/>
    <w:rsid w:val="00FC3D00"/>
    <w:rsid w:val="00FC6D54"/>
    <w:rsid w:val="00FD02FA"/>
    <w:rsid w:val="00FD4243"/>
    <w:rsid w:val="00FD68C7"/>
    <w:rsid w:val="00FE1518"/>
    <w:rsid w:val="00FE2D97"/>
    <w:rsid w:val="00FE3AE2"/>
    <w:rsid w:val="00FF4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34077"/>
  <w15:docId w15:val="{B05D847A-338A-4F86-AECA-F5755044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0794"/>
    <w:pPr>
      <w:ind w:left="720"/>
      <w:contextualSpacing/>
    </w:pPr>
  </w:style>
  <w:style w:type="table" w:styleId="Tabela-Siatka">
    <w:name w:val="Table Grid"/>
    <w:basedOn w:val="Standardowy"/>
    <w:uiPriority w:val="59"/>
    <w:rsid w:val="00BC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A0A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0AD6"/>
    <w:rPr>
      <w:sz w:val="20"/>
      <w:szCs w:val="20"/>
    </w:rPr>
  </w:style>
  <w:style w:type="character" w:styleId="Odwoanieprzypisudolnego">
    <w:name w:val="footnote reference"/>
    <w:basedOn w:val="Domylnaczcionkaakapitu"/>
    <w:uiPriority w:val="99"/>
    <w:semiHidden/>
    <w:unhideWhenUsed/>
    <w:rsid w:val="00BA0AD6"/>
    <w:rPr>
      <w:vertAlign w:val="superscript"/>
    </w:rPr>
  </w:style>
  <w:style w:type="paragraph" w:styleId="Tekstdymka">
    <w:name w:val="Balloon Text"/>
    <w:basedOn w:val="Normalny"/>
    <w:link w:val="TekstdymkaZnak"/>
    <w:uiPriority w:val="99"/>
    <w:semiHidden/>
    <w:unhideWhenUsed/>
    <w:rsid w:val="00FA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192"/>
    <w:rPr>
      <w:rFonts w:ascii="Tahoma" w:hAnsi="Tahoma" w:cs="Tahoma"/>
      <w:sz w:val="16"/>
      <w:szCs w:val="16"/>
    </w:rPr>
  </w:style>
  <w:style w:type="paragraph" w:styleId="Nagwek">
    <w:name w:val="header"/>
    <w:basedOn w:val="Normalny"/>
    <w:link w:val="NagwekZnak"/>
    <w:uiPriority w:val="99"/>
    <w:unhideWhenUsed/>
    <w:rsid w:val="005422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2AA"/>
  </w:style>
  <w:style w:type="paragraph" w:styleId="Stopka">
    <w:name w:val="footer"/>
    <w:basedOn w:val="Normalny"/>
    <w:link w:val="StopkaZnak"/>
    <w:uiPriority w:val="99"/>
    <w:unhideWhenUsed/>
    <w:rsid w:val="005422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2AA"/>
  </w:style>
  <w:style w:type="character" w:styleId="Odwoaniedokomentarza">
    <w:name w:val="annotation reference"/>
    <w:basedOn w:val="Domylnaczcionkaakapitu"/>
    <w:uiPriority w:val="99"/>
    <w:semiHidden/>
    <w:unhideWhenUsed/>
    <w:rsid w:val="00CF1FAB"/>
    <w:rPr>
      <w:sz w:val="16"/>
      <w:szCs w:val="16"/>
    </w:rPr>
  </w:style>
  <w:style w:type="paragraph" w:styleId="Tekstkomentarza">
    <w:name w:val="annotation text"/>
    <w:basedOn w:val="Normalny"/>
    <w:link w:val="TekstkomentarzaZnak"/>
    <w:uiPriority w:val="99"/>
    <w:semiHidden/>
    <w:unhideWhenUsed/>
    <w:rsid w:val="00CF1F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1FAB"/>
    <w:rPr>
      <w:sz w:val="20"/>
      <w:szCs w:val="20"/>
    </w:rPr>
  </w:style>
  <w:style w:type="paragraph" w:styleId="Tematkomentarza">
    <w:name w:val="annotation subject"/>
    <w:basedOn w:val="Tekstkomentarza"/>
    <w:next w:val="Tekstkomentarza"/>
    <w:link w:val="TematkomentarzaZnak"/>
    <w:uiPriority w:val="99"/>
    <w:semiHidden/>
    <w:unhideWhenUsed/>
    <w:rsid w:val="00CF1FAB"/>
    <w:rPr>
      <w:b/>
      <w:bCs/>
    </w:rPr>
  </w:style>
  <w:style w:type="character" w:customStyle="1" w:styleId="TematkomentarzaZnak">
    <w:name w:val="Temat komentarza Znak"/>
    <w:basedOn w:val="TekstkomentarzaZnak"/>
    <w:link w:val="Tematkomentarza"/>
    <w:uiPriority w:val="99"/>
    <w:semiHidden/>
    <w:rsid w:val="00CF1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676">
      <w:bodyDiv w:val="1"/>
      <w:marLeft w:val="0"/>
      <w:marRight w:val="0"/>
      <w:marTop w:val="0"/>
      <w:marBottom w:val="0"/>
      <w:divBdr>
        <w:top w:val="none" w:sz="0" w:space="0" w:color="auto"/>
        <w:left w:val="none" w:sz="0" w:space="0" w:color="auto"/>
        <w:bottom w:val="none" w:sz="0" w:space="0" w:color="auto"/>
        <w:right w:val="none" w:sz="0" w:space="0" w:color="auto"/>
      </w:divBdr>
    </w:div>
    <w:div w:id="247353860">
      <w:bodyDiv w:val="1"/>
      <w:marLeft w:val="0"/>
      <w:marRight w:val="0"/>
      <w:marTop w:val="0"/>
      <w:marBottom w:val="0"/>
      <w:divBdr>
        <w:top w:val="none" w:sz="0" w:space="0" w:color="auto"/>
        <w:left w:val="none" w:sz="0" w:space="0" w:color="auto"/>
        <w:bottom w:val="none" w:sz="0" w:space="0" w:color="auto"/>
        <w:right w:val="none" w:sz="0" w:space="0" w:color="auto"/>
      </w:divBdr>
    </w:div>
    <w:div w:id="350644101">
      <w:bodyDiv w:val="1"/>
      <w:marLeft w:val="0"/>
      <w:marRight w:val="0"/>
      <w:marTop w:val="0"/>
      <w:marBottom w:val="0"/>
      <w:divBdr>
        <w:top w:val="none" w:sz="0" w:space="0" w:color="auto"/>
        <w:left w:val="none" w:sz="0" w:space="0" w:color="auto"/>
        <w:bottom w:val="none" w:sz="0" w:space="0" w:color="auto"/>
        <w:right w:val="none" w:sz="0" w:space="0" w:color="auto"/>
      </w:divBdr>
    </w:div>
    <w:div w:id="393965867">
      <w:bodyDiv w:val="1"/>
      <w:marLeft w:val="0"/>
      <w:marRight w:val="0"/>
      <w:marTop w:val="0"/>
      <w:marBottom w:val="0"/>
      <w:divBdr>
        <w:top w:val="none" w:sz="0" w:space="0" w:color="auto"/>
        <w:left w:val="none" w:sz="0" w:space="0" w:color="auto"/>
        <w:bottom w:val="none" w:sz="0" w:space="0" w:color="auto"/>
        <w:right w:val="none" w:sz="0" w:space="0" w:color="auto"/>
      </w:divBdr>
    </w:div>
    <w:div w:id="665980431">
      <w:bodyDiv w:val="1"/>
      <w:marLeft w:val="0"/>
      <w:marRight w:val="0"/>
      <w:marTop w:val="0"/>
      <w:marBottom w:val="0"/>
      <w:divBdr>
        <w:top w:val="none" w:sz="0" w:space="0" w:color="auto"/>
        <w:left w:val="none" w:sz="0" w:space="0" w:color="auto"/>
        <w:bottom w:val="none" w:sz="0" w:space="0" w:color="auto"/>
        <w:right w:val="none" w:sz="0" w:space="0" w:color="auto"/>
      </w:divBdr>
    </w:div>
    <w:div w:id="748770046">
      <w:bodyDiv w:val="1"/>
      <w:marLeft w:val="0"/>
      <w:marRight w:val="0"/>
      <w:marTop w:val="0"/>
      <w:marBottom w:val="0"/>
      <w:divBdr>
        <w:top w:val="none" w:sz="0" w:space="0" w:color="auto"/>
        <w:left w:val="none" w:sz="0" w:space="0" w:color="auto"/>
        <w:bottom w:val="none" w:sz="0" w:space="0" w:color="auto"/>
        <w:right w:val="none" w:sz="0" w:space="0" w:color="auto"/>
      </w:divBdr>
    </w:div>
    <w:div w:id="779837851">
      <w:bodyDiv w:val="1"/>
      <w:marLeft w:val="0"/>
      <w:marRight w:val="0"/>
      <w:marTop w:val="0"/>
      <w:marBottom w:val="0"/>
      <w:divBdr>
        <w:top w:val="none" w:sz="0" w:space="0" w:color="auto"/>
        <w:left w:val="none" w:sz="0" w:space="0" w:color="auto"/>
        <w:bottom w:val="none" w:sz="0" w:space="0" w:color="auto"/>
        <w:right w:val="none" w:sz="0" w:space="0" w:color="auto"/>
      </w:divBdr>
    </w:div>
    <w:div w:id="1021663896">
      <w:bodyDiv w:val="1"/>
      <w:marLeft w:val="0"/>
      <w:marRight w:val="0"/>
      <w:marTop w:val="0"/>
      <w:marBottom w:val="0"/>
      <w:divBdr>
        <w:top w:val="none" w:sz="0" w:space="0" w:color="auto"/>
        <w:left w:val="none" w:sz="0" w:space="0" w:color="auto"/>
        <w:bottom w:val="none" w:sz="0" w:space="0" w:color="auto"/>
        <w:right w:val="none" w:sz="0" w:space="0" w:color="auto"/>
      </w:divBdr>
    </w:div>
    <w:div w:id="1076635681">
      <w:bodyDiv w:val="1"/>
      <w:marLeft w:val="0"/>
      <w:marRight w:val="0"/>
      <w:marTop w:val="0"/>
      <w:marBottom w:val="0"/>
      <w:divBdr>
        <w:top w:val="none" w:sz="0" w:space="0" w:color="auto"/>
        <w:left w:val="none" w:sz="0" w:space="0" w:color="auto"/>
        <w:bottom w:val="none" w:sz="0" w:space="0" w:color="auto"/>
        <w:right w:val="none" w:sz="0" w:space="0" w:color="auto"/>
      </w:divBdr>
    </w:div>
    <w:div w:id="1253003114">
      <w:bodyDiv w:val="1"/>
      <w:marLeft w:val="0"/>
      <w:marRight w:val="0"/>
      <w:marTop w:val="0"/>
      <w:marBottom w:val="0"/>
      <w:divBdr>
        <w:top w:val="none" w:sz="0" w:space="0" w:color="auto"/>
        <w:left w:val="none" w:sz="0" w:space="0" w:color="auto"/>
        <w:bottom w:val="none" w:sz="0" w:space="0" w:color="auto"/>
        <w:right w:val="none" w:sz="0" w:space="0" w:color="auto"/>
      </w:divBdr>
    </w:div>
    <w:div w:id="1343967515">
      <w:bodyDiv w:val="1"/>
      <w:marLeft w:val="0"/>
      <w:marRight w:val="0"/>
      <w:marTop w:val="0"/>
      <w:marBottom w:val="0"/>
      <w:divBdr>
        <w:top w:val="none" w:sz="0" w:space="0" w:color="auto"/>
        <w:left w:val="none" w:sz="0" w:space="0" w:color="auto"/>
        <w:bottom w:val="none" w:sz="0" w:space="0" w:color="auto"/>
        <w:right w:val="none" w:sz="0" w:space="0" w:color="auto"/>
      </w:divBdr>
    </w:div>
    <w:div w:id="1377772835">
      <w:bodyDiv w:val="1"/>
      <w:marLeft w:val="0"/>
      <w:marRight w:val="0"/>
      <w:marTop w:val="0"/>
      <w:marBottom w:val="0"/>
      <w:divBdr>
        <w:top w:val="none" w:sz="0" w:space="0" w:color="auto"/>
        <w:left w:val="none" w:sz="0" w:space="0" w:color="auto"/>
        <w:bottom w:val="none" w:sz="0" w:space="0" w:color="auto"/>
        <w:right w:val="none" w:sz="0" w:space="0" w:color="auto"/>
      </w:divBdr>
    </w:div>
    <w:div w:id="1422414886">
      <w:bodyDiv w:val="1"/>
      <w:marLeft w:val="0"/>
      <w:marRight w:val="0"/>
      <w:marTop w:val="0"/>
      <w:marBottom w:val="0"/>
      <w:divBdr>
        <w:top w:val="none" w:sz="0" w:space="0" w:color="auto"/>
        <w:left w:val="none" w:sz="0" w:space="0" w:color="auto"/>
        <w:bottom w:val="none" w:sz="0" w:space="0" w:color="auto"/>
        <w:right w:val="none" w:sz="0" w:space="0" w:color="auto"/>
      </w:divBdr>
    </w:div>
    <w:div w:id="1723558576">
      <w:bodyDiv w:val="1"/>
      <w:marLeft w:val="0"/>
      <w:marRight w:val="0"/>
      <w:marTop w:val="0"/>
      <w:marBottom w:val="0"/>
      <w:divBdr>
        <w:top w:val="none" w:sz="0" w:space="0" w:color="auto"/>
        <w:left w:val="none" w:sz="0" w:space="0" w:color="auto"/>
        <w:bottom w:val="none" w:sz="0" w:space="0" w:color="auto"/>
        <w:right w:val="none" w:sz="0" w:space="0" w:color="auto"/>
      </w:divBdr>
    </w:div>
    <w:div w:id="1866866099">
      <w:bodyDiv w:val="1"/>
      <w:marLeft w:val="0"/>
      <w:marRight w:val="0"/>
      <w:marTop w:val="0"/>
      <w:marBottom w:val="0"/>
      <w:divBdr>
        <w:top w:val="none" w:sz="0" w:space="0" w:color="auto"/>
        <w:left w:val="none" w:sz="0" w:space="0" w:color="auto"/>
        <w:bottom w:val="none" w:sz="0" w:space="0" w:color="auto"/>
        <w:right w:val="none" w:sz="0" w:space="0" w:color="auto"/>
      </w:divBdr>
    </w:div>
    <w:div w:id="1934194791">
      <w:bodyDiv w:val="1"/>
      <w:marLeft w:val="0"/>
      <w:marRight w:val="0"/>
      <w:marTop w:val="0"/>
      <w:marBottom w:val="0"/>
      <w:divBdr>
        <w:top w:val="none" w:sz="0" w:space="0" w:color="auto"/>
        <w:left w:val="none" w:sz="0" w:space="0" w:color="auto"/>
        <w:bottom w:val="none" w:sz="0" w:space="0" w:color="auto"/>
        <w:right w:val="none" w:sz="0" w:space="0" w:color="auto"/>
      </w:divBdr>
      <w:divsChild>
        <w:div w:id="58524826">
          <w:marLeft w:val="432"/>
          <w:marRight w:val="0"/>
          <w:marTop w:val="60"/>
          <w:marBottom w:val="0"/>
          <w:divBdr>
            <w:top w:val="none" w:sz="0" w:space="0" w:color="auto"/>
            <w:left w:val="none" w:sz="0" w:space="0" w:color="auto"/>
            <w:bottom w:val="none" w:sz="0" w:space="0" w:color="auto"/>
            <w:right w:val="none" w:sz="0" w:space="0" w:color="auto"/>
          </w:divBdr>
        </w:div>
        <w:div w:id="1456678910">
          <w:marLeft w:val="432"/>
          <w:marRight w:val="0"/>
          <w:marTop w:val="60"/>
          <w:marBottom w:val="0"/>
          <w:divBdr>
            <w:top w:val="none" w:sz="0" w:space="0" w:color="auto"/>
            <w:left w:val="none" w:sz="0" w:space="0" w:color="auto"/>
            <w:bottom w:val="none" w:sz="0" w:space="0" w:color="auto"/>
            <w:right w:val="none" w:sz="0" w:space="0" w:color="auto"/>
          </w:divBdr>
        </w:div>
        <w:div w:id="485826050">
          <w:marLeft w:val="432"/>
          <w:marRight w:val="0"/>
          <w:marTop w:val="60"/>
          <w:marBottom w:val="0"/>
          <w:divBdr>
            <w:top w:val="none" w:sz="0" w:space="0" w:color="auto"/>
            <w:left w:val="none" w:sz="0" w:space="0" w:color="auto"/>
            <w:bottom w:val="none" w:sz="0" w:space="0" w:color="auto"/>
            <w:right w:val="none" w:sz="0" w:space="0" w:color="auto"/>
          </w:divBdr>
        </w:div>
        <w:div w:id="902712872">
          <w:marLeft w:val="432"/>
          <w:marRight w:val="0"/>
          <w:marTop w:val="60"/>
          <w:marBottom w:val="0"/>
          <w:divBdr>
            <w:top w:val="none" w:sz="0" w:space="0" w:color="auto"/>
            <w:left w:val="none" w:sz="0" w:space="0" w:color="auto"/>
            <w:bottom w:val="none" w:sz="0" w:space="0" w:color="auto"/>
            <w:right w:val="none" w:sz="0" w:space="0" w:color="auto"/>
          </w:divBdr>
        </w:div>
      </w:divsChild>
    </w:div>
    <w:div w:id="19510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ACC287B5C02B438751102784179753" ma:contentTypeVersion="1" ma:contentTypeDescription="Utwórz nowy dokument." ma:contentTypeScope="" ma:versionID="b28136c2fd08238978276ef8f507fad5">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97DEA3-434A-483B-BB2C-C04EF1286F75}"/>
</file>

<file path=customXml/itemProps2.xml><?xml version="1.0" encoding="utf-8"?>
<ds:datastoreItem xmlns:ds="http://schemas.openxmlformats.org/officeDocument/2006/customXml" ds:itemID="{C913EB13-AD20-4B2A-8D83-B2CFB07FBC3A}"/>
</file>

<file path=customXml/itemProps3.xml><?xml version="1.0" encoding="utf-8"?>
<ds:datastoreItem xmlns:ds="http://schemas.openxmlformats.org/officeDocument/2006/customXml" ds:itemID="{8D7F09D4-AA01-427C-8BE4-8877CAEB09F6}"/>
</file>

<file path=customXml/itemProps4.xml><?xml version="1.0" encoding="utf-8"?>
<ds:datastoreItem xmlns:ds="http://schemas.openxmlformats.org/officeDocument/2006/customXml" ds:itemID="{31CBF34E-5724-420E-8A44-C1146603C65B}"/>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1686</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PKN ORLEN S.A.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Nalewajski</dc:creator>
  <cp:lastModifiedBy>Obrzut Ewa (OPD)</cp:lastModifiedBy>
  <cp:revision>2</cp:revision>
  <cp:lastPrinted>2017-03-20T14:40:00Z</cp:lastPrinted>
  <dcterms:created xsi:type="dcterms:W3CDTF">2021-03-18T14:49:00Z</dcterms:created>
  <dcterms:modified xsi:type="dcterms:W3CDTF">2021-03-18T14:49:00Z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0x010100A3ACC287B5C02B438751102784179753</vt:lpwstr>
  </property>
</Properties>
</file>